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29D6" w14:textId="77777777" w:rsidR="00300B3D" w:rsidRPr="00941458" w:rsidRDefault="004174B1" w:rsidP="00941458">
      <w:pPr>
        <w:jc w:val="center"/>
        <w:rPr>
          <w:b/>
        </w:rPr>
      </w:pPr>
      <w:r w:rsidRPr="00941458">
        <w:rPr>
          <w:b/>
        </w:rPr>
        <w:t>Ec</w:t>
      </w:r>
      <w:r w:rsidR="004F6C43">
        <w:rPr>
          <w:b/>
        </w:rPr>
        <w:t>onomia e Sustentabilidade da Cadeia de Valor</w:t>
      </w:r>
      <w:r w:rsidRPr="00941458">
        <w:rPr>
          <w:b/>
        </w:rPr>
        <w:t xml:space="preserve"> (2º Ciclo)</w:t>
      </w:r>
      <w:r w:rsidR="006C0974" w:rsidRPr="006C0974">
        <w:rPr>
          <w:b/>
        </w:rPr>
        <w:t xml:space="preserve"> </w:t>
      </w:r>
    </w:p>
    <w:p w14:paraId="562CBCE0" w14:textId="0D0586E3" w:rsidR="005B03AC" w:rsidRPr="00440CFB" w:rsidRDefault="00CC0D53" w:rsidP="00440CFB">
      <w:pPr>
        <w:jc w:val="center"/>
        <w:rPr>
          <w:b/>
        </w:rPr>
      </w:pPr>
      <w:r>
        <w:rPr>
          <w:b/>
        </w:rPr>
        <w:t>20</w:t>
      </w:r>
      <w:r w:rsidR="00995C75">
        <w:rPr>
          <w:b/>
        </w:rPr>
        <w:t>20</w:t>
      </w:r>
      <w:r>
        <w:rPr>
          <w:b/>
        </w:rPr>
        <w:t>/202</w:t>
      </w:r>
      <w:r w:rsidR="00995C75">
        <w:rPr>
          <w:b/>
        </w:rPr>
        <w:t>1</w:t>
      </w:r>
    </w:p>
    <w:p w14:paraId="0D56B7D1" w14:textId="77777777" w:rsidR="007D220A" w:rsidRPr="007D220A" w:rsidRDefault="00605B73" w:rsidP="007D220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b/>
        </w:rPr>
        <w:t>Exercício</w:t>
      </w:r>
      <w:r w:rsidR="007D220A">
        <w:rPr>
          <w:b/>
        </w:rPr>
        <w:t xml:space="preserve"> prático nº 3</w:t>
      </w:r>
      <w:r w:rsidR="00B22F51" w:rsidRPr="00714A04">
        <w:rPr>
          <w:b/>
        </w:rPr>
        <w:t xml:space="preserve"> – </w:t>
      </w:r>
      <w:r w:rsidR="007D220A" w:rsidRPr="007D220A">
        <w:rPr>
          <w:rFonts w:cs="Calibri,Bold"/>
          <w:b/>
          <w:bCs/>
          <w:color w:val="000000"/>
        </w:rPr>
        <w:t>Evolução das disponibilidades alimentares dos portugueses com base na B</w:t>
      </w:r>
      <w:r w:rsidR="00B71C64">
        <w:rPr>
          <w:rFonts w:cs="Calibri,Bold"/>
          <w:b/>
          <w:bCs/>
          <w:color w:val="000000"/>
        </w:rPr>
        <w:t>alança Alimentar Portuguesa</w:t>
      </w:r>
      <w:r w:rsidR="00DE03C4">
        <w:rPr>
          <w:rFonts w:cs="Calibri,Bold"/>
          <w:b/>
          <w:bCs/>
          <w:color w:val="000000"/>
        </w:rPr>
        <w:t xml:space="preserve"> para o período</w:t>
      </w:r>
      <w:r w:rsidR="00B71C64">
        <w:rPr>
          <w:rFonts w:cs="Calibri,Bold"/>
          <w:b/>
          <w:bCs/>
          <w:color w:val="000000"/>
        </w:rPr>
        <w:t xml:space="preserve"> </w:t>
      </w:r>
      <w:r w:rsidR="00B71C64" w:rsidRPr="00BE075D">
        <w:rPr>
          <w:rFonts w:cs="Calibri,Bold"/>
          <w:b/>
          <w:bCs/>
        </w:rPr>
        <w:t>2000</w:t>
      </w:r>
      <w:r w:rsidR="00F13F29" w:rsidRPr="00BE075D">
        <w:rPr>
          <w:rFonts w:cs="Calibri,Bold"/>
          <w:b/>
          <w:bCs/>
        </w:rPr>
        <w:t>-2016</w:t>
      </w:r>
      <w:r w:rsidR="007D220A" w:rsidRPr="007D220A">
        <w:rPr>
          <w:rFonts w:cs="Calibri,Bold"/>
          <w:b/>
          <w:bCs/>
          <w:color w:val="000000"/>
        </w:rPr>
        <w:t xml:space="preserve"> (INE)</w:t>
      </w:r>
    </w:p>
    <w:p w14:paraId="52D6899E" w14:textId="77777777" w:rsidR="00C37C10" w:rsidRPr="00C513FA" w:rsidRDefault="00C37C10" w:rsidP="00C37C1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14:paraId="0B6A5130" w14:textId="77777777" w:rsidR="0008570D" w:rsidRPr="00BE075D" w:rsidRDefault="00857C85" w:rsidP="00857C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075D">
        <w:rPr>
          <w:rFonts w:ascii="Calibri,Bold" w:hAnsi="Calibri,Bold" w:cs="Calibri,Bold"/>
          <w:b/>
          <w:bCs/>
        </w:rPr>
        <w:t xml:space="preserve">1) </w:t>
      </w:r>
      <w:r w:rsidR="009D62BA" w:rsidRPr="00BE075D">
        <w:rPr>
          <w:rFonts w:ascii="Calibri" w:hAnsi="Calibri" w:cs="Calibri"/>
        </w:rPr>
        <w:t>Na Balança Alimentar Portuguesa</w:t>
      </w:r>
      <w:r w:rsidR="00797F89" w:rsidRPr="00BE075D">
        <w:rPr>
          <w:rFonts w:ascii="Calibri" w:hAnsi="Calibri" w:cs="Calibri"/>
        </w:rPr>
        <w:t xml:space="preserve"> (BAP)</w:t>
      </w:r>
      <w:r w:rsidR="009D62BA" w:rsidRPr="00BE075D">
        <w:rPr>
          <w:rFonts w:ascii="Calibri" w:hAnsi="Calibri" w:cs="Calibri"/>
        </w:rPr>
        <w:t xml:space="preserve"> são utilizados diferentes conceito</w:t>
      </w:r>
      <w:r w:rsidR="0008570D" w:rsidRPr="00BE075D">
        <w:rPr>
          <w:rFonts w:ascii="Calibri" w:hAnsi="Calibri" w:cs="Calibri"/>
        </w:rPr>
        <w:t xml:space="preserve">s que permitem </w:t>
      </w:r>
      <w:r w:rsidR="009D62BA" w:rsidRPr="00BE075D">
        <w:rPr>
          <w:rFonts w:ascii="Calibri" w:hAnsi="Calibri" w:cs="Calibri"/>
        </w:rPr>
        <w:t xml:space="preserve">conhecer a situação </w:t>
      </w:r>
      <w:r w:rsidR="0008570D" w:rsidRPr="00BE075D">
        <w:rPr>
          <w:rFonts w:ascii="Calibri" w:hAnsi="Calibri" w:cs="Calibri"/>
        </w:rPr>
        <w:t>alimentar e nutricional do país.</w:t>
      </w:r>
    </w:p>
    <w:p w14:paraId="08B9494D" w14:textId="77777777" w:rsidR="0069265C" w:rsidRDefault="009D62BA" w:rsidP="000857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075D">
        <w:rPr>
          <w:rFonts w:ascii="Calibri" w:hAnsi="Calibri" w:cs="Calibri"/>
          <w:b/>
        </w:rPr>
        <w:t>i)</w:t>
      </w:r>
      <w:r w:rsidRPr="00BE075D">
        <w:rPr>
          <w:rFonts w:ascii="Calibri" w:hAnsi="Calibri" w:cs="Calibri"/>
        </w:rPr>
        <w:t xml:space="preserve"> </w:t>
      </w:r>
      <w:r w:rsidR="0069265C">
        <w:rPr>
          <w:rFonts w:ascii="Calibri" w:hAnsi="Calibri" w:cs="Calibri"/>
        </w:rPr>
        <w:t xml:space="preserve"> </w:t>
      </w:r>
      <w:r w:rsidR="0008570D" w:rsidRPr="00BE075D">
        <w:rPr>
          <w:rFonts w:ascii="Calibri" w:hAnsi="Calibri" w:cs="Calibri"/>
        </w:rPr>
        <w:t>O que diferencia</w:t>
      </w:r>
      <w:r w:rsidR="00BE075D" w:rsidRPr="00BE075D">
        <w:rPr>
          <w:rFonts w:ascii="Calibri" w:hAnsi="Calibri" w:cs="Calibri"/>
        </w:rPr>
        <w:t xml:space="preserve"> o</w:t>
      </w:r>
      <w:r w:rsidR="00862B64">
        <w:rPr>
          <w:rFonts w:ascii="Calibri" w:hAnsi="Calibri" w:cs="Calibri"/>
        </w:rPr>
        <w:t>s</w:t>
      </w:r>
      <w:r w:rsidR="00BE075D" w:rsidRPr="00BE075D">
        <w:rPr>
          <w:rFonts w:ascii="Calibri" w:hAnsi="Calibri" w:cs="Calibri"/>
        </w:rPr>
        <w:t xml:space="preserve"> conceito</w:t>
      </w:r>
      <w:r w:rsidR="00862B64">
        <w:rPr>
          <w:rFonts w:ascii="Calibri" w:hAnsi="Calibri" w:cs="Calibri"/>
        </w:rPr>
        <w:t xml:space="preserve">s </w:t>
      </w:r>
      <w:r w:rsidR="00BE075D" w:rsidRPr="00BE075D">
        <w:rPr>
          <w:rFonts w:ascii="Calibri" w:hAnsi="Calibri" w:cs="Calibri"/>
        </w:rPr>
        <w:t>capitação bruta</w:t>
      </w:r>
      <w:r w:rsidR="00862B64">
        <w:rPr>
          <w:rFonts w:ascii="Calibri" w:hAnsi="Calibri" w:cs="Calibri"/>
        </w:rPr>
        <w:t xml:space="preserve"> e</w:t>
      </w:r>
      <w:r w:rsidR="00BE075D" w:rsidRPr="00BE075D">
        <w:rPr>
          <w:rFonts w:ascii="Calibri" w:hAnsi="Calibri" w:cs="Calibri"/>
        </w:rPr>
        <w:t xml:space="preserve"> </w:t>
      </w:r>
      <w:r w:rsidR="0008570D" w:rsidRPr="00BE075D">
        <w:rPr>
          <w:rFonts w:ascii="Calibri" w:hAnsi="Calibri" w:cs="Calibri"/>
        </w:rPr>
        <w:t>capitação edível?</w:t>
      </w:r>
    </w:p>
    <w:p w14:paraId="473DBE8D" w14:textId="77777777" w:rsidR="007D220A" w:rsidRPr="0069265C" w:rsidRDefault="0069265C" w:rsidP="000857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265C">
        <w:rPr>
          <w:rFonts w:ascii="Calibri" w:hAnsi="Calibri" w:cs="Calibri"/>
          <w:b/>
        </w:rPr>
        <w:t>ii)</w:t>
      </w:r>
      <w:r>
        <w:rPr>
          <w:rFonts w:ascii="Calibri" w:hAnsi="Calibri" w:cs="Calibri"/>
        </w:rPr>
        <w:t xml:space="preserve"> </w:t>
      </w:r>
      <w:r w:rsidR="00755F28">
        <w:rPr>
          <w:rFonts w:ascii="Calibri" w:hAnsi="Calibri" w:cs="Calibri"/>
        </w:rPr>
        <w:t>Quais foram os motivos</w:t>
      </w:r>
      <w:r w:rsidR="005962E8">
        <w:rPr>
          <w:rFonts w:ascii="Calibri" w:hAnsi="Calibri" w:cs="Calibri"/>
        </w:rPr>
        <w:t xml:space="preserve"> que levaram o INE a introduzir o conceito “disponibilidade alimentar” na</w:t>
      </w:r>
      <w:r w:rsidR="00BE075D">
        <w:rPr>
          <w:rFonts w:ascii="Calibri" w:hAnsi="Calibri" w:cs="Calibri"/>
        </w:rPr>
        <w:t xml:space="preserve"> </w:t>
      </w:r>
      <w:r w:rsidR="00BE075D" w:rsidRPr="00BE075D">
        <w:rPr>
          <w:rFonts w:ascii="Calibri" w:hAnsi="Calibri" w:cs="Calibri"/>
        </w:rPr>
        <w:t>última BAP (2012-2016)</w:t>
      </w:r>
      <w:r w:rsidR="005962E8">
        <w:rPr>
          <w:rFonts w:ascii="Calibri" w:hAnsi="Calibri" w:cs="Calibri"/>
        </w:rPr>
        <w:t>?</w:t>
      </w:r>
    </w:p>
    <w:p w14:paraId="26C40E2D" w14:textId="77777777" w:rsidR="00F80FF8" w:rsidRDefault="00F80FF8" w:rsidP="007D22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609DDA" w14:textId="77777777" w:rsidR="007D220A" w:rsidRPr="00857C85" w:rsidRDefault="007D220A" w:rsidP="000635B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2) </w:t>
      </w:r>
      <w:r w:rsidR="00B71C64">
        <w:rPr>
          <w:rFonts w:ascii="Calibri" w:hAnsi="Calibri" w:cs="Calibri"/>
          <w:color w:val="000000"/>
        </w:rPr>
        <w:t>Com base na informação</w:t>
      </w:r>
      <w:r w:rsidR="00B538CD">
        <w:rPr>
          <w:rFonts w:ascii="Calibri" w:hAnsi="Calibri" w:cs="Calibri"/>
          <w:color w:val="000000"/>
        </w:rPr>
        <w:t xml:space="preserve"> da BAP e para o</w:t>
      </w:r>
      <w:r>
        <w:rPr>
          <w:rFonts w:ascii="Calibri" w:hAnsi="Calibri" w:cs="Calibri"/>
          <w:color w:val="000000"/>
        </w:rPr>
        <w:t xml:space="preserve"> produto</w:t>
      </w:r>
      <w:r w:rsidR="00765ABD">
        <w:rPr>
          <w:rFonts w:ascii="Calibri" w:hAnsi="Calibri" w:cs="Calibri"/>
          <w:color w:val="000000"/>
        </w:rPr>
        <w:t xml:space="preserve"> em estudo</w:t>
      </w:r>
      <w:r>
        <w:rPr>
          <w:rFonts w:ascii="Calibri" w:hAnsi="Calibri" w:cs="Calibri"/>
          <w:color w:val="000000"/>
        </w:rPr>
        <w:t>, determine a</w:t>
      </w:r>
      <w:r w:rsidR="00F80F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capitação edível disponível para abastecimento humano, n</w:t>
      </w:r>
      <w:r w:rsidR="00B71C64">
        <w:rPr>
          <w:rFonts w:ascii="Calibri" w:hAnsi="Calibri" w:cs="Calibri"/>
          <w:color w:val="000000"/>
        </w:rPr>
        <w:t xml:space="preserve">o período de </w:t>
      </w:r>
      <w:r w:rsidR="00B71C64" w:rsidRPr="00BE075D">
        <w:rPr>
          <w:rFonts w:ascii="Calibri" w:hAnsi="Calibri" w:cs="Calibri"/>
        </w:rPr>
        <w:t>2000</w:t>
      </w:r>
      <w:r w:rsidR="00F13F29" w:rsidRPr="00BE075D">
        <w:rPr>
          <w:rFonts w:ascii="Calibri" w:hAnsi="Calibri" w:cs="Calibri"/>
        </w:rPr>
        <w:t xml:space="preserve"> a 2016</w:t>
      </w:r>
      <w:r w:rsidR="00F80FF8">
        <w:rPr>
          <w:rFonts w:ascii="Calibri" w:hAnsi="Calibri" w:cs="Calibri"/>
          <w:color w:val="000000"/>
        </w:rPr>
        <w:t>, em kg</w:t>
      </w:r>
      <w:r w:rsidR="00F47758">
        <w:rPr>
          <w:rFonts w:ascii="Calibri" w:hAnsi="Calibri" w:cs="Calibri"/>
          <w:color w:val="000000"/>
        </w:rPr>
        <w:t>/habitante/ano</w:t>
      </w:r>
      <w:r w:rsidR="00F80FF8">
        <w:rPr>
          <w:rFonts w:ascii="Calibri" w:hAnsi="Calibri" w:cs="Calibri"/>
          <w:color w:val="000000"/>
        </w:rPr>
        <w:t xml:space="preserve"> </w:t>
      </w:r>
      <w:r w:rsidR="00AE5D38">
        <w:rPr>
          <w:rFonts w:ascii="Calibri" w:hAnsi="Calibri" w:cs="Calibri"/>
          <w:color w:val="000000"/>
        </w:rPr>
        <w:t>ou l</w:t>
      </w:r>
      <w:r>
        <w:rPr>
          <w:rFonts w:ascii="Calibri" w:hAnsi="Calibri" w:cs="Calibri"/>
          <w:color w:val="000000"/>
        </w:rPr>
        <w:t>/habitante/ano.</w:t>
      </w:r>
    </w:p>
    <w:p w14:paraId="7794954D" w14:textId="77777777" w:rsidR="00F80FF8" w:rsidRDefault="00F80FF8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1A309466" w14:textId="77777777" w:rsidR="007D220A" w:rsidRDefault="007D220A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3) </w:t>
      </w:r>
      <w:r w:rsidR="00765ABD">
        <w:rPr>
          <w:rFonts w:ascii="Calibri" w:hAnsi="Calibri" w:cs="Calibri"/>
          <w:color w:val="000000"/>
        </w:rPr>
        <w:t xml:space="preserve">Represente graficamente </w:t>
      </w:r>
      <w:r>
        <w:rPr>
          <w:rFonts w:ascii="Calibri" w:hAnsi="Calibri" w:cs="Calibri"/>
          <w:color w:val="000000"/>
        </w:rPr>
        <w:t>a evolução</w:t>
      </w:r>
      <w:r w:rsidR="00765ABD">
        <w:rPr>
          <w:rFonts w:ascii="Calibri" w:hAnsi="Calibri" w:cs="Calibri"/>
          <w:color w:val="000000"/>
        </w:rPr>
        <w:t xml:space="preserve"> tratada na alínea anterior situando o produto</w:t>
      </w:r>
      <w:r>
        <w:rPr>
          <w:rFonts w:ascii="Calibri" w:hAnsi="Calibri" w:cs="Calibri"/>
          <w:color w:val="000000"/>
        </w:rPr>
        <w:t xml:space="preserve"> no grupo d</w:t>
      </w:r>
      <w:r w:rsidR="00765ABD">
        <w:rPr>
          <w:rFonts w:ascii="Calibri" w:hAnsi="Calibri" w:cs="Calibri"/>
          <w:color w:val="000000"/>
        </w:rPr>
        <w:t>e produtos em que está integrado</w:t>
      </w:r>
      <w:r>
        <w:rPr>
          <w:rFonts w:ascii="Calibri" w:hAnsi="Calibri" w:cs="Calibri"/>
          <w:color w:val="000000"/>
        </w:rPr>
        <w:t>. Comente.</w:t>
      </w:r>
    </w:p>
    <w:p w14:paraId="54B9D669" w14:textId="77777777" w:rsidR="00F80FF8" w:rsidRDefault="00F80FF8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78634D50" w14:textId="77777777" w:rsidR="007D220A" w:rsidRDefault="007D220A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4) </w:t>
      </w:r>
      <w:r>
        <w:rPr>
          <w:rFonts w:ascii="Calibri" w:hAnsi="Calibri" w:cs="Calibri"/>
          <w:color w:val="000000"/>
        </w:rPr>
        <w:t>Qual a taxa de crescimento média anual da capitação edíve</w:t>
      </w:r>
      <w:r w:rsidR="00F80FF8">
        <w:rPr>
          <w:rFonts w:ascii="Calibri" w:hAnsi="Calibri" w:cs="Calibri"/>
          <w:color w:val="000000"/>
        </w:rPr>
        <w:t xml:space="preserve">l disponível para abastecimento </w:t>
      </w:r>
      <w:r>
        <w:rPr>
          <w:rFonts w:ascii="Calibri" w:hAnsi="Calibri" w:cs="Calibri"/>
          <w:color w:val="000000"/>
        </w:rPr>
        <w:t>humano, do produto em análise e do seu grupo de produtos, no período considerado? Comente.</w:t>
      </w:r>
    </w:p>
    <w:p w14:paraId="1499E7BB" w14:textId="77777777" w:rsidR="00F80FF8" w:rsidRDefault="00F80FF8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6F5BB989" w14:textId="77777777" w:rsidR="009A4BB2" w:rsidRPr="00C144A5" w:rsidRDefault="007D220A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color w:val="000000"/>
        </w:rPr>
        <w:t>5</w:t>
      </w:r>
      <w:r w:rsidRPr="00C144A5">
        <w:rPr>
          <w:rFonts w:ascii="Calibri,Bold" w:hAnsi="Calibri,Bold" w:cs="Calibri,Bold"/>
          <w:b/>
          <w:bCs/>
        </w:rPr>
        <w:t xml:space="preserve">) </w:t>
      </w:r>
      <w:r w:rsidRPr="00C144A5">
        <w:rPr>
          <w:rFonts w:ascii="Calibri" w:hAnsi="Calibri" w:cs="Calibri"/>
        </w:rPr>
        <w:t xml:space="preserve">Com base no Inquérito às despesas das </w:t>
      </w:r>
      <w:r w:rsidR="00EC4D08" w:rsidRPr="00C144A5">
        <w:rPr>
          <w:rFonts w:ascii="Calibri" w:hAnsi="Calibri" w:cs="Calibri"/>
        </w:rPr>
        <w:t>famílias 2015/2016</w:t>
      </w:r>
      <w:r w:rsidR="00F80FF8" w:rsidRPr="00C144A5">
        <w:rPr>
          <w:rFonts w:ascii="Calibri" w:hAnsi="Calibri" w:cs="Calibri"/>
        </w:rPr>
        <w:t xml:space="preserve"> (INE,</w:t>
      </w:r>
      <w:r w:rsidR="00F91991" w:rsidRPr="00C144A5">
        <w:rPr>
          <w:rFonts w:ascii="Calibri" w:hAnsi="Calibri" w:cs="Calibri"/>
        </w:rPr>
        <w:t xml:space="preserve"> </w:t>
      </w:r>
      <w:r w:rsidR="00F80FF8" w:rsidRPr="00C144A5">
        <w:rPr>
          <w:rFonts w:ascii="Calibri" w:hAnsi="Calibri" w:cs="Calibri"/>
        </w:rPr>
        <w:t>201</w:t>
      </w:r>
      <w:r w:rsidR="00EC4D08" w:rsidRPr="00C144A5">
        <w:rPr>
          <w:rFonts w:ascii="Calibri" w:hAnsi="Calibri" w:cs="Calibri"/>
        </w:rPr>
        <w:t>7</w:t>
      </w:r>
      <w:r w:rsidR="00483CD9" w:rsidRPr="00C144A5">
        <w:rPr>
          <w:rFonts w:ascii="Calibri" w:hAnsi="Calibri" w:cs="Calibri"/>
        </w:rPr>
        <w:t>)</w:t>
      </w:r>
      <w:r w:rsidR="0023580F">
        <w:rPr>
          <w:rFonts w:ascii="Calibri" w:hAnsi="Calibri" w:cs="Calibri"/>
        </w:rPr>
        <w:t xml:space="preserve"> e para Portugal</w:t>
      </w:r>
      <w:r w:rsidR="00F87EF1" w:rsidRPr="00C144A5">
        <w:rPr>
          <w:rFonts w:ascii="Calibri" w:hAnsi="Calibri" w:cs="Calibri"/>
        </w:rPr>
        <w:t>:</w:t>
      </w:r>
      <w:r w:rsidR="00483CD9" w:rsidRPr="00C144A5">
        <w:rPr>
          <w:rFonts w:ascii="Calibri" w:hAnsi="Calibri" w:cs="Calibri"/>
        </w:rPr>
        <w:t xml:space="preserve"> </w:t>
      </w:r>
    </w:p>
    <w:p w14:paraId="2CE9BD59" w14:textId="77777777" w:rsidR="009A4BB2" w:rsidRPr="00C144A5" w:rsidRDefault="00F87EF1" w:rsidP="009A4B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44A5">
        <w:rPr>
          <w:rFonts w:ascii="Calibri" w:hAnsi="Calibri" w:cs="Calibri"/>
          <w:b/>
        </w:rPr>
        <w:t>i)</w:t>
      </w:r>
      <w:r w:rsidRPr="00C144A5">
        <w:rPr>
          <w:rFonts w:ascii="Calibri" w:hAnsi="Calibri" w:cs="Calibri"/>
        </w:rPr>
        <w:t xml:space="preserve"> </w:t>
      </w:r>
      <w:r w:rsidR="00EC4D08" w:rsidRPr="00C144A5">
        <w:rPr>
          <w:rFonts w:ascii="Calibri" w:hAnsi="Calibri" w:cs="Calibri"/>
        </w:rPr>
        <w:t>I</w:t>
      </w:r>
      <w:r w:rsidR="00483CD9" w:rsidRPr="00C144A5">
        <w:rPr>
          <w:rFonts w:ascii="Calibri" w:hAnsi="Calibri" w:cs="Calibri"/>
        </w:rPr>
        <w:t xml:space="preserve">lustre a </w:t>
      </w:r>
      <w:r w:rsidR="00897D26">
        <w:rPr>
          <w:rFonts w:ascii="Calibri" w:hAnsi="Calibri" w:cs="Calibri"/>
        </w:rPr>
        <w:t>repartição do total da</w:t>
      </w:r>
      <w:r w:rsidR="00E53DD1" w:rsidRPr="00C144A5">
        <w:rPr>
          <w:rFonts w:ascii="Calibri" w:hAnsi="Calibri" w:cs="Calibri"/>
        </w:rPr>
        <w:t xml:space="preserve"> </w:t>
      </w:r>
      <w:r w:rsidR="00521D02" w:rsidRPr="00C144A5">
        <w:rPr>
          <w:rFonts w:ascii="Calibri" w:hAnsi="Calibri" w:cs="Calibri"/>
        </w:rPr>
        <w:t xml:space="preserve">despesa </w:t>
      </w:r>
      <w:r w:rsidR="00E53DD1" w:rsidRPr="00C144A5">
        <w:rPr>
          <w:rFonts w:ascii="Calibri" w:hAnsi="Calibri" w:cs="Calibri"/>
        </w:rPr>
        <w:t>anual média</w:t>
      </w:r>
      <w:r w:rsidR="00CC4F69">
        <w:rPr>
          <w:rFonts w:ascii="Calibri" w:hAnsi="Calibri" w:cs="Calibri"/>
        </w:rPr>
        <w:t xml:space="preserve"> em produtos</w:t>
      </w:r>
      <w:r w:rsidR="00BC7E4C" w:rsidRPr="00C144A5">
        <w:rPr>
          <w:rFonts w:ascii="Calibri" w:hAnsi="Calibri" w:cs="Calibri"/>
        </w:rPr>
        <w:t xml:space="preserve"> </w:t>
      </w:r>
      <w:r w:rsidR="007D220A" w:rsidRPr="00C144A5">
        <w:rPr>
          <w:rFonts w:ascii="Calibri" w:hAnsi="Calibri" w:cs="Calibri"/>
        </w:rPr>
        <w:t>alimentar</w:t>
      </w:r>
      <w:r w:rsidR="00CC4F69">
        <w:rPr>
          <w:rFonts w:ascii="Calibri" w:hAnsi="Calibri" w:cs="Calibri"/>
        </w:rPr>
        <w:t>es</w:t>
      </w:r>
      <w:r w:rsidR="00483CD9" w:rsidRPr="00C144A5">
        <w:rPr>
          <w:rFonts w:ascii="Calibri" w:hAnsi="Calibri" w:cs="Calibri"/>
        </w:rPr>
        <w:t xml:space="preserve"> e</w:t>
      </w:r>
      <w:r w:rsidR="002941B9" w:rsidRPr="00C144A5">
        <w:rPr>
          <w:rFonts w:ascii="Calibri" w:hAnsi="Calibri" w:cs="Calibri"/>
        </w:rPr>
        <w:t xml:space="preserve"> </w:t>
      </w:r>
      <w:r w:rsidR="00141C4B" w:rsidRPr="00C144A5">
        <w:rPr>
          <w:rFonts w:ascii="Calibri" w:hAnsi="Calibri" w:cs="Calibri"/>
        </w:rPr>
        <w:t xml:space="preserve">bebidas </w:t>
      </w:r>
      <w:r w:rsidR="00483CD9" w:rsidRPr="00C144A5">
        <w:rPr>
          <w:rFonts w:ascii="Calibri" w:hAnsi="Calibri" w:cs="Calibri"/>
        </w:rPr>
        <w:t>(</w:t>
      </w:r>
      <w:r w:rsidR="00141C4B" w:rsidRPr="00C144A5">
        <w:rPr>
          <w:rFonts w:ascii="Calibri" w:hAnsi="Calibri" w:cs="Calibri"/>
        </w:rPr>
        <w:t>não alcoólicas e</w:t>
      </w:r>
      <w:r w:rsidR="002941B9" w:rsidRPr="00C144A5">
        <w:rPr>
          <w:rFonts w:ascii="Calibri" w:hAnsi="Calibri" w:cs="Calibri"/>
        </w:rPr>
        <w:t xml:space="preserve"> alcoólicas</w:t>
      </w:r>
      <w:r w:rsidRPr="00C144A5">
        <w:rPr>
          <w:rFonts w:ascii="Calibri" w:hAnsi="Calibri" w:cs="Calibri"/>
        </w:rPr>
        <w:t>)</w:t>
      </w:r>
      <w:r w:rsidR="00C144A5" w:rsidRPr="00C144A5">
        <w:rPr>
          <w:rFonts w:ascii="Calibri" w:hAnsi="Calibri" w:cs="Calibri"/>
        </w:rPr>
        <w:t xml:space="preserve"> segundo as </w:t>
      </w:r>
      <w:r w:rsidR="009D62BA" w:rsidRPr="00C144A5">
        <w:rPr>
          <w:rFonts w:ascii="Calibri" w:hAnsi="Calibri" w:cs="Calibri"/>
        </w:rPr>
        <w:t>respetivas</w:t>
      </w:r>
      <w:r w:rsidR="00E53DD1" w:rsidRPr="00C144A5">
        <w:rPr>
          <w:rFonts w:ascii="Calibri" w:hAnsi="Calibri" w:cs="Calibri"/>
        </w:rPr>
        <w:t xml:space="preserve"> componentes</w:t>
      </w:r>
      <w:r w:rsidR="006C390E" w:rsidRPr="00C144A5">
        <w:rPr>
          <w:rFonts w:ascii="Calibri" w:hAnsi="Calibri" w:cs="Calibri"/>
        </w:rPr>
        <w:t>.</w:t>
      </w:r>
    </w:p>
    <w:p w14:paraId="1E11CD7C" w14:textId="77777777" w:rsidR="009A4BB2" w:rsidRPr="00C144A5" w:rsidRDefault="00EC4D08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44A5">
        <w:rPr>
          <w:rFonts w:ascii="Calibri" w:hAnsi="Calibri" w:cs="Calibri"/>
          <w:b/>
        </w:rPr>
        <w:t>ii)</w:t>
      </w:r>
      <w:r w:rsidRPr="00C144A5">
        <w:rPr>
          <w:rFonts w:ascii="Calibri" w:hAnsi="Calibri" w:cs="Calibri"/>
        </w:rPr>
        <w:t xml:space="preserve"> I</w:t>
      </w:r>
      <w:r w:rsidR="0016716C">
        <w:rPr>
          <w:rFonts w:ascii="Calibri" w:hAnsi="Calibri" w:cs="Calibri"/>
        </w:rPr>
        <w:t>ndique qual o peso</w:t>
      </w:r>
      <w:r w:rsidR="00C144A5" w:rsidRPr="00C144A5">
        <w:rPr>
          <w:rFonts w:ascii="Calibri" w:hAnsi="Calibri" w:cs="Calibri"/>
        </w:rPr>
        <w:t xml:space="preserve"> </w:t>
      </w:r>
      <w:r w:rsidR="0016716C">
        <w:rPr>
          <w:rFonts w:ascii="Calibri" w:hAnsi="Calibri" w:cs="Calibri"/>
        </w:rPr>
        <w:t>d</w:t>
      </w:r>
      <w:r w:rsidR="00C144A5" w:rsidRPr="00C144A5">
        <w:rPr>
          <w:rFonts w:ascii="Calibri" w:hAnsi="Calibri" w:cs="Calibri"/>
        </w:rPr>
        <w:t>o total da</w:t>
      </w:r>
      <w:r w:rsidR="00483CD9" w:rsidRPr="00C144A5">
        <w:rPr>
          <w:rFonts w:ascii="Calibri" w:hAnsi="Calibri" w:cs="Calibri"/>
        </w:rPr>
        <w:t xml:space="preserve"> despesa</w:t>
      </w:r>
      <w:r w:rsidR="00CC4F69">
        <w:rPr>
          <w:rFonts w:ascii="Calibri" w:hAnsi="Calibri" w:cs="Calibri"/>
        </w:rPr>
        <w:t xml:space="preserve"> em produtos</w:t>
      </w:r>
      <w:r w:rsidR="00483CD9" w:rsidRPr="00C144A5">
        <w:rPr>
          <w:rFonts w:ascii="Calibri" w:hAnsi="Calibri" w:cs="Calibri"/>
        </w:rPr>
        <w:t xml:space="preserve"> alimentar</w:t>
      </w:r>
      <w:r w:rsidR="00CC4F69">
        <w:rPr>
          <w:rFonts w:ascii="Calibri" w:hAnsi="Calibri" w:cs="Calibri"/>
        </w:rPr>
        <w:t>es</w:t>
      </w:r>
      <w:r w:rsidR="00483CD9" w:rsidRPr="00C144A5">
        <w:rPr>
          <w:rFonts w:ascii="Calibri" w:hAnsi="Calibri" w:cs="Calibri"/>
        </w:rPr>
        <w:t xml:space="preserve"> e bebidas</w:t>
      </w:r>
      <w:r w:rsidR="009A4BB2" w:rsidRPr="00C144A5">
        <w:rPr>
          <w:rFonts w:ascii="Calibri" w:hAnsi="Calibri" w:cs="Calibri"/>
        </w:rPr>
        <w:t xml:space="preserve"> (não alcoólicas e alcoólicas)</w:t>
      </w:r>
      <w:r w:rsidR="00483CD9" w:rsidRPr="00C144A5">
        <w:rPr>
          <w:rFonts w:ascii="Calibri" w:hAnsi="Calibri" w:cs="Calibri"/>
        </w:rPr>
        <w:t xml:space="preserve"> </w:t>
      </w:r>
      <w:r w:rsidR="00F87EF1" w:rsidRPr="00C144A5">
        <w:rPr>
          <w:rFonts w:ascii="Calibri" w:hAnsi="Calibri" w:cs="Calibri"/>
        </w:rPr>
        <w:t>na despesa</w:t>
      </w:r>
      <w:r w:rsidR="00E53DD1" w:rsidRPr="00C144A5">
        <w:rPr>
          <w:rFonts w:ascii="Calibri" w:hAnsi="Calibri" w:cs="Calibri"/>
        </w:rPr>
        <w:t xml:space="preserve"> total</w:t>
      </w:r>
      <w:r w:rsidR="0084749A" w:rsidRPr="00C144A5">
        <w:rPr>
          <w:rFonts w:ascii="Calibri" w:hAnsi="Calibri" w:cs="Calibri"/>
        </w:rPr>
        <w:t xml:space="preserve"> média por agregado</w:t>
      </w:r>
      <w:r w:rsidR="00C144A5" w:rsidRPr="00C144A5">
        <w:rPr>
          <w:rFonts w:ascii="Calibri" w:hAnsi="Calibri" w:cs="Calibri"/>
        </w:rPr>
        <w:t xml:space="preserve"> familiar</w:t>
      </w:r>
      <w:r w:rsidR="0016716C">
        <w:rPr>
          <w:rFonts w:ascii="Calibri" w:hAnsi="Calibri" w:cs="Calibri"/>
        </w:rPr>
        <w:t xml:space="preserve"> e compare-o com o peso das outras despesas</w:t>
      </w:r>
      <w:r w:rsidR="00CC4F69">
        <w:rPr>
          <w:rFonts w:ascii="Calibri" w:hAnsi="Calibri" w:cs="Calibri"/>
        </w:rPr>
        <w:t xml:space="preserve"> em produtos</w:t>
      </w:r>
      <w:r w:rsidR="0016716C">
        <w:rPr>
          <w:rFonts w:ascii="Calibri" w:hAnsi="Calibri" w:cs="Calibri"/>
        </w:rPr>
        <w:t xml:space="preserve"> não alimentares</w:t>
      </w:r>
      <w:r w:rsidR="006C390E" w:rsidRPr="00C144A5">
        <w:rPr>
          <w:rFonts w:ascii="Calibri" w:hAnsi="Calibri" w:cs="Calibri"/>
        </w:rPr>
        <w:t>.</w:t>
      </w:r>
      <w:r w:rsidR="00F87EF1" w:rsidRPr="00C144A5">
        <w:rPr>
          <w:rFonts w:ascii="Calibri" w:hAnsi="Calibri" w:cs="Calibri"/>
        </w:rPr>
        <w:t xml:space="preserve"> </w:t>
      </w:r>
    </w:p>
    <w:p w14:paraId="2C04D2D5" w14:textId="77777777" w:rsidR="009B404C" w:rsidRPr="00C144A5" w:rsidRDefault="00F87EF1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44A5">
        <w:rPr>
          <w:rFonts w:ascii="Calibri" w:hAnsi="Calibri" w:cs="Calibri"/>
          <w:b/>
        </w:rPr>
        <w:t>iii)</w:t>
      </w:r>
      <w:r w:rsidRPr="00C144A5">
        <w:rPr>
          <w:rFonts w:ascii="Calibri" w:hAnsi="Calibri" w:cs="Calibri"/>
        </w:rPr>
        <w:t xml:space="preserve"> </w:t>
      </w:r>
      <w:r w:rsidR="00EC4D08" w:rsidRPr="00C144A5">
        <w:rPr>
          <w:rFonts w:ascii="Calibri" w:hAnsi="Calibri" w:cs="Calibri"/>
        </w:rPr>
        <w:t>C</w:t>
      </w:r>
      <w:r w:rsidR="007D220A" w:rsidRPr="00C144A5">
        <w:rPr>
          <w:rFonts w:ascii="Calibri" w:hAnsi="Calibri" w:cs="Calibri"/>
        </w:rPr>
        <w:t>omo var</w:t>
      </w:r>
      <w:r w:rsidR="00897D26">
        <w:rPr>
          <w:rFonts w:ascii="Calibri" w:hAnsi="Calibri" w:cs="Calibri"/>
        </w:rPr>
        <w:t>ia o</w:t>
      </w:r>
      <w:r w:rsidR="00C144A5" w:rsidRPr="00C144A5">
        <w:rPr>
          <w:rFonts w:ascii="Calibri" w:hAnsi="Calibri" w:cs="Calibri"/>
        </w:rPr>
        <w:t xml:space="preserve"> total</w:t>
      </w:r>
      <w:r w:rsidR="00E53DD1" w:rsidRPr="00C144A5">
        <w:rPr>
          <w:rFonts w:ascii="Calibri" w:hAnsi="Calibri" w:cs="Calibri"/>
        </w:rPr>
        <w:t xml:space="preserve"> da despesa</w:t>
      </w:r>
      <w:r w:rsidR="00CC4F69">
        <w:rPr>
          <w:rFonts w:ascii="Calibri" w:hAnsi="Calibri" w:cs="Calibri"/>
        </w:rPr>
        <w:t xml:space="preserve"> em produtos</w:t>
      </w:r>
      <w:r w:rsidR="00E53DD1" w:rsidRPr="00C144A5">
        <w:rPr>
          <w:rFonts w:ascii="Calibri" w:hAnsi="Calibri" w:cs="Calibri"/>
        </w:rPr>
        <w:t xml:space="preserve"> alimentar</w:t>
      </w:r>
      <w:r w:rsidR="00CC4F69">
        <w:rPr>
          <w:rFonts w:ascii="Calibri" w:hAnsi="Calibri" w:cs="Calibri"/>
        </w:rPr>
        <w:t xml:space="preserve">es </w:t>
      </w:r>
      <w:r w:rsidR="00E53DD1" w:rsidRPr="00C144A5">
        <w:rPr>
          <w:rFonts w:ascii="Calibri" w:hAnsi="Calibri" w:cs="Calibri"/>
        </w:rPr>
        <w:t>e bebidas</w:t>
      </w:r>
      <w:r w:rsidR="0084749A" w:rsidRPr="00C144A5">
        <w:rPr>
          <w:rFonts w:ascii="Calibri" w:hAnsi="Calibri" w:cs="Calibri"/>
        </w:rPr>
        <w:t xml:space="preserve"> (não alcoólicas e alcóolicas)</w:t>
      </w:r>
      <w:r w:rsidR="00440CFB" w:rsidRPr="00C144A5">
        <w:rPr>
          <w:rFonts w:ascii="Calibri" w:hAnsi="Calibri" w:cs="Calibri"/>
        </w:rPr>
        <w:t xml:space="preserve"> com os escalões</w:t>
      </w:r>
      <w:r w:rsidR="00F80FF8" w:rsidRPr="00C144A5">
        <w:rPr>
          <w:rFonts w:ascii="Calibri" w:hAnsi="Calibri" w:cs="Calibri"/>
        </w:rPr>
        <w:t xml:space="preserve"> de </w:t>
      </w:r>
      <w:r w:rsidR="007D220A" w:rsidRPr="00C144A5">
        <w:rPr>
          <w:rFonts w:ascii="Calibri" w:hAnsi="Calibri" w:cs="Calibri"/>
        </w:rPr>
        <w:t>rendimento das famílias</w:t>
      </w:r>
      <w:r w:rsidR="009D62BA" w:rsidRPr="00C144A5">
        <w:rPr>
          <w:rFonts w:ascii="Calibri" w:hAnsi="Calibri" w:cs="Calibri"/>
        </w:rPr>
        <w:t xml:space="preserve"> portuguesas</w:t>
      </w:r>
      <w:r w:rsidR="007D220A" w:rsidRPr="00C144A5">
        <w:rPr>
          <w:rFonts w:ascii="Calibri" w:hAnsi="Calibri" w:cs="Calibri"/>
        </w:rPr>
        <w:t>?</w:t>
      </w:r>
      <w:r w:rsidR="00E704CF" w:rsidRPr="00C144A5">
        <w:rPr>
          <w:rFonts w:ascii="Calibri" w:hAnsi="Calibri" w:cs="Calibri"/>
        </w:rPr>
        <w:t xml:space="preserve"> </w:t>
      </w:r>
    </w:p>
    <w:p w14:paraId="5019057A" w14:textId="77777777" w:rsidR="007D220A" w:rsidRPr="00C144A5" w:rsidRDefault="00E704CF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44A5">
        <w:rPr>
          <w:rFonts w:ascii="Calibri" w:hAnsi="Calibri" w:cs="Calibri"/>
        </w:rPr>
        <w:t>Comente</w:t>
      </w:r>
      <w:r w:rsidR="00440CFB" w:rsidRPr="00C144A5">
        <w:rPr>
          <w:rFonts w:ascii="Calibri" w:hAnsi="Calibri" w:cs="Calibri"/>
        </w:rPr>
        <w:t xml:space="preserve"> os resultados das três alíneas</w:t>
      </w:r>
      <w:r w:rsidRPr="00C144A5">
        <w:rPr>
          <w:rFonts w:ascii="Calibri" w:hAnsi="Calibri" w:cs="Calibri"/>
        </w:rPr>
        <w:t>.</w:t>
      </w:r>
    </w:p>
    <w:p w14:paraId="6AF3F9D3" w14:textId="77777777" w:rsidR="00F80FF8" w:rsidRDefault="00F80FF8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2CC4120F" w14:textId="77777777" w:rsidR="007D220A" w:rsidRDefault="007D220A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6) </w:t>
      </w:r>
      <w:r w:rsidR="00765ABD">
        <w:rPr>
          <w:rFonts w:ascii="Calibri" w:hAnsi="Calibri" w:cs="Calibri"/>
          <w:color w:val="000000"/>
        </w:rPr>
        <w:t>Alguns produtores</w:t>
      </w:r>
      <w:r>
        <w:rPr>
          <w:rFonts w:ascii="Calibri" w:hAnsi="Calibri" w:cs="Calibri"/>
          <w:color w:val="000000"/>
        </w:rPr>
        <w:t xml:space="preserve">, frequentemente em associação </w:t>
      </w:r>
      <w:r w:rsidR="00F80FF8">
        <w:rPr>
          <w:rFonts w:ascii="Calibri" w:hAnsi="Calibri" w:cs="Calibri"/>
          <w:color w:val="000000"/>
        </w:rPr>
        <w:t xml:space="preserve">com outros agentes da cadeia de </w:t>
      </w:r>
      <w:r>
        <w:rPr>
          <w:rFonts w:ascii="Calibri" w:hAnsi="Calibri" w:cs="Calibri"/>
          <w:color w:val="000000"/>
        </w:rPr>
        <w:t>valor, têm procurado diferen</w:t>
      </w:r>
      <w:r w:rsidR="009A07B9">
        <w:rPr>
          <w:rFonts w:ascii="Calibri" w:hAnsi="Calibri" w:cs="Calibri"/>
          <w:color w:val="000000"/>
        </w:rPr>
        <w:t xml:space="preserve">ciar </w:t>
      </w:r>
      <w:r w:rsidR="00F80FF8">
        <w:rPr>
          <w:rFonts w:ascii="Calibri" w:hAnsi="Calibri" w:cs="Calibri"/>
          <w:color w:val="000000"/>
        </w:rPr>
        <w:t>a produção, com o obje</w:t>
      </w:r>
      <w:r>
        <w:rPr>
          <w:rFonts w:ascii="Calibri" w:hAnsi="Calibri" w:cs="Calibri"/>
          <w:color w:val="000000"/>
        </w:rPr>
        <w:t>tivo</w:t>
      </w:r>
      <w:r w:rsidR="00F80FF8">
        <w:rPr>
          <w:rFonts w:ascii="Calibri" w:hAnsi="Calibri" w:cs="Calibri"/>
          <w:color w:val="000000"/>
        </w:rPr>
        <w:t xml:space="preserve"> de melhorar a sua valorização, </w:t>
      </w:r>
      <w:r w:rsidR="00FC0DD0">
        <w:rPr>
          <w:rFonts w:ascii="Calibri" w:hAnsi="Calibri" w:cs="Calibri"/>
          <w:color w:val="000000"/>
        </w:rPr>
        <w:t>através de sistemas de certificação</w:t>
      </w:r>
      <w:r w:rsidR="00A13892">
        <w:rPr>
          <w:rFonts w:ascii="Calibri" w:hAnsi="Calibri" w:cs="Calibri"/>
          <w:color w:val="000000"/>
        </w:rPr>
        <w:t xml:space="preserve"> de</w:t>
      </w:r>
      <w:r w:rsidR="00DD220B">
        <w:rPr>
          <w:rFonts w:ascii="Calibri" w:hAnsi="Calibri" w:cs="Calibri"/>
          <w:color w:val="000000"/>
        </w:rPr>
        <w:t xml:space="preserve"> qualidade</w:t>
      </w:r>
      <w:r w:rsidR="009A07B9">
        <w:rPr>
          <w:rFonts w:ascii="Calibri" w:hAnsi="Calibri" w:cs="Calibri"/>
          <w:color w:val="000000"/>
        </w:rPr>
        <w:t xml:space="preserve"> ligados</w:t>
      </w:r>
      <w:r w:rsidR="00FC0DD0">
        <w:rPr>
          <w:rFonts w:ascii="Calibri" w:hAnsi="Calibri" w:cs="Calibri"/>
          <w:color w:val="000000"/>
        </w:rPr>
        <w:t xml:space="preserve"> à origem</w:t>
      </w:r>
      <w:r w:rsidR="00DD220B">
        <w:rPr>
          <w:rFonts w:ascii="Calibri" w:hAnsi="Calibri" w:cs="Calibri"/>
          <w:color w:val="000000"/>
        </w:rPr>
        <w:t>.</w:t>
      </w:r>
      <w:r w:rsidR="00747A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Para o </w:t>
      </w:r>
      <w:r w:rsidR="00FC0DD0">
        <w:rPr>
          <w:rFonts w:ascii="Calibri" w:hAnsi="Calibri" w:cs="Calibri"/>
          <w:color w:val="000000"/>
        </w:rPr>
        <w:t xml:space="preserve">tipo de </w:t>
      </w:r>
      <w:r>
        <w:rPr>
          <w:rFonts w:ascii="Calibri" w:hAnsi="Calibri" w:cs="Calibri"/>
          <w:color w:val="000000"/>
        </w:rPr>
        <w:t>produto</w:t>
      </w:r>
      <w:r w:rsidR="00DD220B">
        <w:rPr>
          <w:rFonts w:ascii="Calibri" w:hAnsi="Calibri" w:cs="Calibri"/>
          <w:color w:val="000000"/>
        </w:rPr>
        <w:t xml:space="preserve"> em análise</w:t>
      </w:r>
      <w:r w:rsidR="001A0997">
        <w:rPr>
          <w:rFonts w:ascii="Calibri" w:hAnsi="Calibri" w:cs="Calibri"/>
          <w:color w:val="000000"/>
        </w:rPr>
        <w:t>:</w:t>
      </w:r>
      <w:r w:rsidR="00F80FF8">
        <w:rPr>
          <w:rFonts w:ascii="Calibri" w:hAnsi="Calibri" w:cs="Calibri"/>
          <w:color w:val="000000"/>
        </w:rPr>
        <w:t xml:space="preserve"> </w:t>
      </w:r>
      <w:r w:rsidR="00DD220B" w:rsidRPr="001A0997">
        <w:rPr>
          <w:rFonts w:ascii="Calibri" w:hAnsi="Calibri" w:cs="Calibri"/>
          <w:b/>
          <w:color w:val="000000"/>
        </w:rPr>
        <w:t>i)</w:t>
      </w:r>
      <w:r w:rsidR="00DD220B">
        <w:rPr>
          <w:rFonts w:ascii="Calibri" w:hAnsi="Calibri" w:cs="Calibri"/>
          <w:color w:val="000000"/>
        </w:rPr>
        <w:t xml:space="preserve"> </w:t>
      </w:r>
      <w:r w:rsidR="00F33DD3">
        <w:rPr>
          <w:rFonts w:ascii="Calibri" w:hAnsi="Calibri" w:cs="Calibri"/>
          <w:color w:val="000000"/>
        </w:rPr>
        <w:t>explique em que consistem os respetivos sistemas de certificação</w:t>
      </w:r>
      <w:r w:rsidR="00DD220B" w:rsidRPr="001A0997">
        <w:rPr>
          <w:rFonts w:ascii="Calibri" w:hAnsi="Calibri" w:cs="Calibri"/>
          <w:color w:val="000000"/>
        </w:rPr>
        <w:t>;</w:t>
      </w:r>
      <w:r w:rsidR="00DD220B" w:rsidRPr="001A0997">
        <w:rPr>
          <w:rFonts w:ascii="Calibri" w:hAnsi="Calibri" w:cs="Calibri"/>
          <w:b/>
          <w:color w:val="000000"/>
        </w:rPr>
        <w:t xml:space="preserve"> ii)</w:t>
      </w:r>
      <w:r w:rsidR="00B03B2F">
        <w:rPr>
          <w:rFonts w:ascii="Calibri" w:hAnsi="Calibri" w:cs="Calibri"/>
          <w:color w:val="000000"/>
        </w:rPr>
        <w:t xml:space="preserve"> analise e comente a evolução do peso da produção certificada na produção total do produto</w:t>
      </w:r>
      <w:r w:rsidR="00DD220B">
        <w:rPr>
          <w:rFonts w:ascii="Calibri" w:hAnsi="Calibri" w:cs="Calibri"/>
          <w:color w:val="000000"/>
        </w:rPr>
        <w:t xml:space="preserve">; </w:t>
      </w:r>
      <w:r w:rsidR="00DD220B" w:rsidRPr="001A0997">
        <w:rPr>
          <w:rFonts w:ascii="Calibri" w:hAnsi="Calibri" w:cs="Calibri"/>
          <w:b/>
          <w:color w:val="000000"/>
        </w:rPr>
        <w:t>iii)</w:t>
      </w:r>
      <w:r w:rsidR="00B21827">
        <w:rPr>
          <w:rFonts w:ascii="Calibri" w:hAnsi="Calibri" w:cs="Calibri"/>
          <w:color w:val="000000"/>
        </w:rPr>
        <w:t xml:space="preserve"> </w:t>
      </w:r>
      <w:r w:rsidR="00B03B2F">
        <w:rPr>
          <w:rFonts w:ascii="Calibri" w:hAnsi="Calibri" w:cs="Calibri"/>
          <w:color w:val="000000"/>
        </w:rPr>
        <w:t>faça uma breve apresentação do(s) nome(s) qualificado(s)</w:t>
      </w:r>
      <w:r>
        <w:rPr>
          <w:rFonts w:ascii="Calibri" w:hAnsi="Calibri" w:cs="Calibri"/>
          <w:color w:val="000000"/>
        </w:rPr>
        <w:t>.</w:t>
      </w:r>
    </w:p>
    <w:p w14:paraId="78F58D68" w14:textId="77777777" w:rsidR="007D220A" w:rsidRDefault="007D220A" w:rsidP="00F80FF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7F3EC550" w14:textId="77777777" w:rsidR="00D7498E" w:rsidRPr="00BE075D" w:rsidRDefault="007D220A" w:rsidP="00BE075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Fontes de informação:</w:t>
      </w:r>
    </w:p>
    <w:p w14:paraId="26249C0E" w14:textId="77777777" w:rsidR="001A0997" w:rsidRPr="00D7498E" w:rsidRDefault="001A0997" w:rsidP="001E0A8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</w:rPr>
      </w:pPr>
      <w:r w:rsidRPr="00D7498E">
        <w:rPr>
          <w:rFonts w:ascii="Calibri" w:hAnsi="Calibri" w:cs="Calibri"/>
          <w:color w:val="000000"/>
        </w:rPr>
        <w:t>- Ficheiro de dados de produtos</w:t>
      </w:r>
    </w:p>
    <w:p w14:paraId="658380A7" w14:textId="77777777" w:rsidR="00127659" w:rsidRPr="00D7498E" w:rsidRDefault="00E3750D" w:rsidP="001E0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FF"/>
        </w:rPr>
      </w:pPr>
      <w:r w:rsidRPr="00D7498E">
        <w:rPr>
          <w:rFonts w:ascii="Calibri" w:hAnsi="Calibri" w:cs="Calibri"/>
          <w:color w:val="000000"/>
        </w:rPr>
        <w:t xml:space="preserve">- </w:t>
      </w:r>
      <w:r w:rsidR="00127659" w:rsidRPr="00D7498E">
        <w:rPr>
          <w:rFonts w:ascii="Calibri" w:hAnsi="Calibri" w:cs="Calibri"/>
          <w:color w:val="000000"/>
        </w:rPr>
        <w:t>INE (2017), Balança Alimentar Portuguesa 2012-2016, INE, Lisboa.</w:t>
      </w:r>
      <w:r w:rsidR="00CF3DAC">
        <w:rPr>
          <w:rFonts w:ascii="Calibri" w:hAnsi="Calibri" w:cs="Calibri"/>
          <w:color w:val="0000FF"/>
        </w:rPr>
        <w:t xml:space="preserve"> </w:t>
      </w:r>
    </w:p>
    <w:p w14:paraId="00EB7005" w14:textId="77777777" w:rsidR="00127659" w:rsidRPr="00D7498E" w:rsidRDefault="00E3750D" w:rsidP="001E0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D7498E">
        <w:rPr>
          <w:rFonts w:ascii="Calibri" w:hAnsi="Calibri" w:cs="Calibri"/>
          <w:color w:val="000000"/>
        </w:rPr>
        <w:t xml:space="preserve">- </w:t>
      </w:r>
      <w:r w:rsidR="00127659" w:rsidRPr="00D7498E">
        <w:rPr>
          <w:rFonts w:ascii="Calibri" w:hAnsi="Calibri" w:cs="Calibri"/>
          <w:color w:val="000000"/>
        </w:rPr>
        <w:t xml:space="preserve">INE (2017), Orçamentos familiares - Inquérito às despesas das famílias 2015/2016, INE, Lisboa. </w:t>
      </w:r>
    </w:p>
    <w:p w14:paraId="63353220" w14:textId="77777777" w:rsidR="007D220A" w:rsidRDefault="002B5821" w:rsidP="001E0A8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FF"/>
        </w:rPr>
      </w:pPr>
      <w:r>
        <w:t xml:space="preserve">- DGADR, 2016. Inquérito aos agrupamentos de produtores de produtos com DOP/IGP/ETG, 2014-2015. </w:t>
      </w:r>
      <w:hyperlink r:id="rId7" w:history="1">
        <w:r w:rsidR="00127659" w:rsidRPr="00D7498E">
          <w:rPr>
            <w:rStyle w:val="Hiperligao"/>
          </w:rPr>
          <w:t>https://www.dgadr.gov.pt/images/docs/val/Relatorio_2014_2015_DOP_IGP_ETG.pdf</w:t>
        </w:r>
      </w:hyperlink>
      <w:r w:rsidR="00127659" w:rsidRPr="00D7498E">
        <w:rPr>
          <w:rFonts w:ascii="Calibri" w:hAnsi="Calibri" w:cs="Calibri"/>
          <w:color w:val="0000FF"/>
        </w:rPr>
        <w:t xml:space="preserve"> </w:t>
      </w:r>
    </w:p>
    <w:p w14:paraId="0AD0EC51" w14:textId="77777777" w:rsidR="002B5821" w:rsidRDefault="002B5821" w:rsidP="001E0A88">
      <w:pPr>
        <w:autoSpaceDE w:val="0"/>
        <w:autoSpaceDN w:val="0"/>
        <w:adjustRightInd w:val="0"/>
        <w:spacing w:before="120" w:after="120" w:line="240" w:lineRule="auto"/>
        <w:jc w:val="both"/>
      </w:pPr>
      <w:r>
        <w:rPr>
          <w:rFonts w:ascii="Calibri" w:hAnsi="Calibri" w:cs="Calibri"/>
          <w:color w:val="000000"/>
        </w:rPr>
        <w:t>-“S</w:t>
      </w:r>
      <w:r w:rsidRPr="00D7498E">
        <w:rPr>
          <w:rFonts w:ascii="Calibri" w:hAnsi="Calibri" w:cs="Calibri"/>
          <w:color w:val="000000"/>
        </w:rPr>
        <w:t>ite” da Direção Geral de Agricultura e Desenvolvimento Rural</w:t>
      </w:r>
      <w:r>
        <w:rPr>
          <w:rFonts w:ascii="Calibri" w:hAnsi="Calibri" w:cs="Calibri"/>
          <w:color w:val="000000"/>
        </w:rPr>
        <w:t xml:space="preserve">: </w:t>
      </w:r>
      <w:hyperlink r:id="rId8" w:history="1">
        <w:r>
          <w:rPr>
            <w:rStyle w:val="Hiperligao"/>
          </w:rPr>
          <w:t>https://www.dgadr.gov.pt/</w:t>
        </w:r>
      </w:hyperlink>
      <w:r w:rsidRPr="00D7498E">
        <w:rPr>
          <w:rFonts w:ascii="Calibri" w:hAnsi="Calibri" w:cs="Calibri"/>
          <w:color w:val="000000"/>
        </w:rPr>
        <w:t xml:space="preserve"> </w:t>
      </w:r>
    </w:p>
    <w:sectPr w:rsidR="002B5821" w:rsidSect="00300B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0F7F" w14:textId="77777777" w:rsidR="00080705" w:rsidRDefault="00080705" w:rsidP="006C0974">
      <w:pPr>
        <w:spacing w:after="0" w:line="240" w:lineRule="auto"/>
      </w:pPr>
      <w:r>
        <w:separator/>
      </w:r>
    </w:p>
  </w:endnote>
  <w:endnote w:type="continuationSeparator" w:id="0">
    <w:p w14:paraId="583961DF" w14:textId="77777777" w:rsidR="00080705" w:rsidRDefault="00080705" w:rsidP="006C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E5B4" w14:textId="77777777" w:rsidR="00080705" w:rsidRDefault="00080705" w:rsidP="006C0974">
      <w:pPr>
        <w:spacing w:after="0" w:line="240" w:lineRule="auto"/>
      </w:pPr>
      <w:r>
        <w:separator/>
      </w:r>
    </w:p>
  </w:footnote>
  <w:footnote w:type="continuationSeparator" w:id="0">
    <w:p w14:paraId="026A2A72" w14:textId="77777777" w:rsidR="00080705" w:rsidRDefault="00080705" w:rsidP="006C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A9C6" w14:textId="77777777" w:rsidR="00865FCF" w:rsidRDefault="00865FC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6843111E" wp14:editId="6FF494B8">
          <wp:simplePos x="0" y="0"/>
          <wp:positionH relativeFrom="column">
            <wp:posOffset>4972431</wp:posOffset>
          </wp:positionH>
          <wp:positionV relativeFrom="paragraph">
            <wp:posOffset>-311848</wp:posOffset>
          </wp:positionV>
          <wp:extent cx="1255102" cy="510550"/>
          <wp:effectExtent l="0" t="0" r="2540" b="3810"/>
          <wp:wrapTight wrapText="bothSides">
            <wp:wrapPolygon edited="0">
              <wp:start x="1312" y="0"/>
              <wp:lineTo x="0" y="5642"/>
              <wp:lineTo x="0" y="12090"/>
              <wp:lineTo x="656" y="20955"/>
              <wp:lineTo x="5247" y="20955"/>
              <wp:lineTo x="21316" y="20149"/>
              <wp:lineTo x="21316" y="0"/>
              <wp:lineTo x="1312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102" cy="51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0C7EE" w14:textId="77777777" w:rsidR="00865FCF" w:rsidRDefault="00865F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AE3"/>
    <w:multiLevelType w:val="hybridMultilevel"/>
    <w:tmpl w:val="9A88E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C11"/>
    <w:multiLevelType w:val="hybridMultilevel"/>
    <w:tmpl w:val="9908687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477F"/>
    <w:multiLevelType w:val="hybridMultilevel"/>
    <w:tmpl w:val="6BC011F2"/>
    <w:lvl w:ilvl="0" w:tplc="E988A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ED3AE2"/>
    <w:multiLevelType w:val="hybridMultilevel"/>
    <w:tmpl w:val="907A0880"/>
    <w:lvl w:ilvl="0" w:tplc="1FD0C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C3733"/>
    <w:multiLevelType w:val="hybridMultilevel"/>
    <w:tmpl w:val="AFAE47A8"/>
    <w:lvl w:ilvl="0" w:tplc="63A8813E">
      <w:start w:val="1"/>
      <w:numFmt w:val="decimal"/>
      <w:lvlText w:val="%1)"/>
      <w:lvlJc w:val="left"/>
      <w:pPr>
        <w:ind w:left="1080" w:hanging="360"/>
      </w:pPr>
      <w:rPr>
        <w:rFonts w:ascii="Calibri,Bold" w:hAnsi="Calibri,Bold" w:cs="Calibri,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4B1"/>
    <w:rsid w:val="00005558"/>
    <w:rsid w:val="00006E0D"/>
    <w:rsid w:val="00012311"/>
    <w:rsid w:val="000635B5"/>
    <w:rsid w:val="00080705"/>
    <w:rsid w:val="0008570D"/>
    <w:rsid w:val="000A4921"/>
    <w:rsid w:val="00127659"/>
    <w:rsid w:val="00133EB4"/>
    <w:rsid w:val="00141C4B"/>
    <w:rsid w:val="00153FB1"/>
    <w:rsid w:val="0016716C"/>
    <w:rsid w:val="0017652A"/>
    <w:rsid w:val="0018031B"/>
    <w:rsid w:val="001923F2"/>
    <w:rsid w:val="001A0997"/>
    <w:rsid w:val="001A660B"/>
    <w:rsid w:val="001A67F9"/>
    <w:rsid w:val="001B158D"/>
    <w:rsid w:val="001C5B6E"/>
    <w:rsid w:val="001E0316"/>
    <w:rsid w:val="001E0A88"/>
    <w:rsid w:val="001F635E"/>
    <w:rsid w:val="001F706D"/>
    <w:rsid w:val="002064AC"/>
    <w:rsid w:val="00216F11"/>
    <w:rsid w:val="0023580F"/>
    <w:rsid w:val="00272697"/>
    <w:rsid w:val="00282217"/>
    <w:rsid w:val="002941B9"/>
    <w:rsid w:val="002B5821"/>
    <w:rsid w:val="002C5033"/>
    <w:rsid w:val="002E29B4"/>
    <w:rsid w:val="002F0F3C"/>
    <w:rsid w:val="00300B3D"/>
    <w:rsid w:val="00350F9E"/>
    <w:rsid w:val="003962B1"/>
    <w:rsid w:val="003A2830"/>
    <w:rsid w:val="003C34E7"/>
    <w:rsid w:val="003C6D6E"/>
    <w:rsid w:val="003E3F0B"/>
    <w:rsid w:val="004174B1"/>
    <w:rsid w:val="004213FE"/>
    <w:rsid w:val="00440CFB"/>
    <w:rsid w:val="00483CD9"/>
    <w:rsid w:val="004A3C49"/>
    <w:rsid w:val="004B4C56"/>
    <w:rsid w:val="004C60FB"/>
    <w:rsid w:val="004C7366"/>
    <w:rsid w:val="004E4722"/>
    <w:rsid w:val="004E5D08"/>
    <w:rsid w:val="004F0285"/>
    <w:rsid w:val="004F3C9C"/>
    <w:rsid w:val="004F6C43"/>
    <w:rsid w:val="00521D02"/>
    <w:rsid w:val="0052663B"/>
    <w:rsid w:val="0054659A"/>
    <w:rsid w:val="00570287"/>
    <w:rsid w:val="00573020"/>
    <w:rsid w:val="00580A4B"/>
    <w:rsid w:val="0059190C"/>
    <w:rsid w:val="0059620D"/>
    <w:rsid w:val="005962E8"/>
    <w:rsid w:val="005B03AC"/>
    <w:rsid w:val="005B1054"/>
    <w:rsid w:val="005F1034"/>
    <w:rsid w:val="005F4CAC"/>
    <w:rsid w:val="00602FDD"/>
    <w:rsid w:val="00605B73"/>
    <w:rsid w:val="0061362B"/>
    <w:rsid w:val="006422D0"/>
    <w:rsid w:val="0067452C"/>
    <w:rsid w:val="0069265C"/>
    <w:rsid w:val="00697C82"/>
    <w:rsid w:val="006C0974"/>
    <w:rsid w:val="006C390E"/>
    <w:rsid w:val="006D56B5"/>
    <w:rsid w:val="0071405F"/>
    <w:rsid w:val="00714A04"/>
    <w:rsid w:val="00724F4F"/>
    <w:rsid w:val="00747ACA"/>
    <w:rsid w:val="00755F28"/>
    <w:rsid w:val="00765ABD"/>
    <w:rsid w:val="00794B06"/>
    <w:rsid w:val="00797F89"/>
    <w:rsid w:val="007B5C08"/>
    <w:rsid w:val="007C6067"/>
    <w:rsid w:val="007D220A"/>
    <w:rsid w:val="00807256"/>
    <w:rsid w:val="00840DE0"/>
    <w:rsid w:val="0084749A"/>
    <w:rsid w:val="00857C85"/>
    <w:rsid w:val="00862B64"/>
    <w:rsid w:val="00865FCF"/>
    <w:rsid w:val="0086669A"/>
    <w:rsid w:val="00886E0F"/>
    <w:rsid w:val="00897D26"/>
    <w:rsid w:val="008C36FC"/>
    <w:rsid w:val="008D05F7"/>
    <w:rsid w:val="008D28BB"/>
    <w:rsid w:val="008D6C20"/>
    <w:rsid w:val="00917F1E"/>
    <w:rsid w:val="00941458"/>
    <w:rsid w:val="00947B2B"/>
    <w:rsid w:val="00965582"/>
    <w:rsid w:val="009746FC"/>
    <w:rsid w:val="00993B39"/>
    <w:rsid w:val="00994CA7"/>
    <w:rsid w:val="00995C75"/>
    <w:rsid w:val="009A07B9"/>
    <w:rsid w:val="009A4BB2"/>
    <w:rsid w:val="009B404C"/>
    <w:rsid w:val="009C3C8E"/>
    <w:rsid w:val="009D5BF7"/>
    <w:rsid w:val="009D62BA"/>
    <w:rsid w:val="00A12AB8"/>
    <w:rsid w:val="00A13892"/>
    <w:rsid w:val="00A34E29"/>
    <w:rsid w:val="00A36486"/>
    <w:rsid w:val="00A427CA"/>
    <w:rsid w:val="00A44941"/>
    <w:rsid w:val="00A61D62"/>
    <w:rsid w:val="00A64C09"/>
    <w:rsid w:val="00AB1558"/>
    <w:rsid w:val="00AB7C99"/>
    <w:rsid w:val="00AD7497"/>
    <w:rsid w:val="00AE5D38"/>
    <w:rsid w:val="00AF1DA8"/>
    <w:rsid w:val="00B00D53"/>
    <w:rsid w:val="00B03B2F"/>
    <w:rsid w:val="00B04F84"/>
    <w:rsid w:val="00B131BD"/>
    <w:rsid w:val="00B21827"/>
    <w:rsid w:val="00B22F51"/>
    <w:rsid w:val="00B33348"/>
    <w:rsid w:val="00B42B52"/>
    <w:rsid w:val="00B538CD"/>
    <w:rsid w:val="00B5722D"/>
    <w:rsid w:val="00B71C64"/>
    <w:rsid w:val="00B8223F"/>
    <w:rsid w:val="00BA06F9"/>
    <w:rsid w:val="00BA0F5F"/>
    <w:rsid w:val="00BA2619"/>
    <w:rsid w:val="00BC7E4C"/>
    <w:rsid w:val="00BE075D"/>
    <w:rsid w:val="00C130C7"/>
    <w:rsid w:val="00C144A5"/>
    <w:rsid w:val="00C22B53"/>
    <w:rsid w:val="00C25C60"/>
    <w:rsid w:val="00C37C10"/>
    <w:rsid w:val="00C508D1"/>
    <w:rsid w:val="00C6418A"/>
    <w:rsid w:val="00C70F20"/>
    <w:rsid w:val="00C84077"/>
    <w:rsid w:val="00CA2542"/>
    <w:rsid w:val="00CB74C0"/>
    <w:rsid w:val="00CC0D53"/>
    <w:rsid w:val="00CC4F69"/>
    <w:rsid w:val="00CE6D3A"/>
    <w:rsid w:val="00CF3DAC"/>
    <w:rsid w:val="00D153C9"/>
    <w:rsid w:val="00D15AF4"/>
    <w:rsid w:val="00D236DD"/>
    <w:rsid w:val="00D27D73"/>
    <w:rsid w:val="00D34150"/>
    <w:rsid w:val="00D7498E"/>
    <w:rsid w:val="00D9194B"/>
    <w:rsid w:val="00D96EAA"/>
    <w:rsid w:val="00DA0CB4"/>
    <w:rsid w:val="00DC06D9"/>
    <w:rsid w:val="00DD220B"/>
    <w:rsid w:val="00DE03C4"/>
    <w:rsid w:val="00DE1618"/>
    <w:rsid w:val="00DE3FCC"/>
    <w:rsid w:val="00E00237"/>
    <w:rsid w:val="00E3750D"/>
    <w:rsid w:val="00E37593"/>
    <w:rsid w:val="00E53DD1"/>
    <w:rsid w:val="00E704CF"/>
    <w:rsid w:val="00E75770"/>
    <w:rsid w:val="00E855B8"/>
    <w:rsid w:val="00EC4D08"/>
    <w:rsid w:val="00EE54D0"/>
    <w:rsid w:val="00EE5619"/>
    <w:rsid w:val="00EF39E6"/>
    <w:rsid w:val="00EF432E"/>
    <w:rsid w:val="00F100C9"/>
    <w:rsid w:val="00F13F29"/>
    <w:rsid w:val="00F33DD3"/>
    <w:rsid w:val="00F37D26"/>
    <w:rsid w:val="00F47758"/>
    <w:rsid w:val="00F639D0"/>
    <w:rsid w:val="00F64B6A"/>
    <w:rsid w:val="00F73038"/>
    <w:rsid w:val="00F80FF8"/>
    <w:rsid w:val="00F87EF1"/>
    <w:rsid w:val="00F91991"/>
    <w:rsid w:val="00FB458F"/>
    <w:rsid w:val="00FC0DD0"/>
    <w:rsid w:val="00FC3C17"/>
    <w:rsid w:val="00FC78E9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18D"/>
  <w15:docId w15:val="{EE8E4532-1BFF-4587-A1A7-B6FF6D8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A0CB4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C0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0974"/>
  </w:style>
  <w:style w:type="paragraph" w:styleId="Rodap">
    <w:name w:val="footer"/>
    <w:basedOn w:val="Normal"/>
    <w:link w:val="RodapCarter"/>
    <w:uiPriority w:val="99"/>
    <w:unhideWhenUsed/>
    <w:rsid w:val="006C0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dr.gov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gadr.gov.pt/images/docs/val/Relatorio_2014_2015_DOP_IGP_ET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DEASR-01</dc:creator>
  <cp:lastModifiedBy>Luis Mira</cp:lastModifiedBy>
  <cp:revision>39</cp:revision>
  <cp:lastPrinted>2019-12-06T16:41:00Z</cp:lastPrinted>
  <dcterms:created xsi:type="dcterms:W3CDTF">2019-10-22T12:29:00Z</dcterms:created>
  <dcterms:modified xsi:type="dcterms:W3CDTF">2020-10-20T08:24:00Z</dcterms:modified>
</cp:coreProperties>
</file>